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9BC7C" w14:textId="61B98FAB" w:rsidR="00082DA5" w:rsidRPr="00A73DF8" w:rsidRDefault="00082DA5" w:rsidP="00082DA5">
      <w:pPr>
        <w:rPr>
          <w:rFonts w:ascii="Calibri" w:hAnsi="Calibri" w:cs="Calibri"/>
          <w:b/>
          <w:bCs/>
          <w:sz w:val="22"/>
          <w:szCs w:val="22"/>
        </w:rPr>
      </w:pPr>
      <w:r w:rsidRPr="00A73DF8">
        <w:rPr>
          <w:rFonts w:ascii="Calibri" w:hAnsi="Calibri" w:cs="Calibri"/>
          <w:b/>
          <w:bCs/>
          <w:sz w:val="22"/>
          <w:szCs w:val="22"/>
        </w:rPr>
        <w:t>HÜDA PAR’dan "topraktan satış"</w:t>
      </w:r>
      <w:r w:rsidR="00A73DF8">
        <w:rPr>
          <w:rFonts w:ascii="Calibri" w:hAnsi="Calibri" w:cs="Calibri"/>
          <w:b/>
          <w:bCs/>
          <w:sz w:val="22"/>
          <w:szCs w:val="22"/>
        </w:rPr>
        <w:t xml:space="preserve"> mağduriyetlerini</w:t>
      </w:r>
      <w:r w:rsidR="007B1A87">
        <w:rPr>
          <w:rFonts w:ascii="Calibri" w:hAnsi="Calibri" w:cs="Calibri"/>
          <w:b/>
          <w:bCs/>
          <w:sz w:val="22"/>
          <w:szCs w:val="22"/>
        </w:rPr>
        <w:t xml:space="preserve">n </w:t>
      </w:r>
      <w:r w:rsidRPr="00A73DF8">
        <w:rPr>
          <w:rFonts w:ascii="Calibri" w:hAnsi="Calibri" w:cs="Calibri"/>
          <w:b/>
          <w:bCs/>
          <w:sz w:val="22"/>
          <w:szCs w:val="22"/>
        </w:rPr>
        <w:t xml:space="preserve">ortadan kaldırılması </w:t>
      </w:r>
      <w:r w:rsidR="00A73DF8">
        <w:rPr>
          <w:rFonts w:ascii="Calibri" w:hAnsi="Calibri" w:cs="Calibri"/>
          <w:b/>
          <w:bCs/>
          <w:sz w:val="22"/>
          <w:szCs w:val="22"/>
        </w:rPr>
        <w:t>için</w:t>
      </w:r>
      <w:r w:rsidRPr="00A73DF8">
        <w:rPr>
          <w:rFonts w:ascii="Calibri" w:hAnsi="Calibri" w:cs="Calibri"/>
          <w:b/>
          <w:bCs/>
          <w:sz w:val="22"/>
          <w:szCs w:val="22"/>
        </w:rPr>
        <w:t xml:space="preserve"> kanun teklifi</w:t>
      </w:r>
    </w:p>
    <w:p w14:paraId="5D285716" w14:textId="3B67D269" w:rsidR="000811D4" w:rsidRPr="00A73DF8" w:rsidRDefault="000811D4" w:rsidP="000811D4">
      <w:pPr>
        <w:rPr>
          <w:rFonts w:ascii="Calibri" w:hAnsi="Calibri" w:cs="Calibri"/>
          <w:b/>
          <w:bCs/>
          <w:sz w:val="22"/>
          <w:szCs w:val="22"/>
        </w:rPr>
      </w:pPr>
      <w:r w:rsidRPr="00A73DF8">
        <w:rPr>
          <w:rFonts w:ascii="Calibri" w:hAnsi="Calibri" w:cs="Calibri"/>
          <w:b/>
          <w:bCs/>
          <w:sz w:val="22"/>
          <w:szCs w:val="22"/>
        </w:rPr>
        <w:t>HÜDA PAR, inşaat aşamasındaki konut satışlarında yaşanan mükerrer satışları ve hak kayıplarını önlemek amacıyla tapu siciline “inşaat kütüğü” eklenmesini ve noter satış vaadi sözleşmelerinin bu kütüğe elektronik ortamda eş zamanlı şerh edilmesi amacıyla hazırladığı kanun teklifini TBMM Başkanlığına sundu.</w:t>
      </w:r>
    </w:p>
    <w:p w14:paraId="2EEA94F6" w14:textId="0A2936F2" w:rsidR="000811D4" w:rsidRPr="00A73DF8" w:rsidRDefault="000811D4" w:rsidP="000811D4">
      <w:pPr>
        <w:rPr>
          <w:rFonts w:ascii="Calibri" w:hAnsi="Calibri" w:cs="Calibri"/>
          <w:sz w:val="22"/>
          <w:szCs w:val="22"/>
        </w:rPr>
      </w:pPr>
      <w:r w:rsidRPr="00A73DF8">
        <w:rPr>
          <w:rFonts w:ascii="Calibri" w:hAnsi="Calibri" w:cs="Calibri"/>
          <w:sz w:val="22"/>
          <w:szCs w:val="22"/>
        </w:rPr>
        <w:t>HÜDA PAR Genel Başkanı Zekeriya Yapıcıoğlu ile Gaziantep Milletvekili Şahzade Demir, Mersin Milletvekili Faruk Dinç ve Batman Milletvekili Serkan Ramanlı'nın imzasını taşıyan “Türk Medeni Kanunu ile Noterlik Kanununda Değişiklik Yapılmasına Dair Kanun Teklifi” ile gerekçesi Meclis Başkanlığına sunuldu.</w:t>
      </w:r>
    </w:p>
    <w:p w14:paraId="7BD68EDA" w14:textId="674472C4" w:rsidR="00CD4083" w:rsidRPr="00A73DF8" w:rsidRDefault="00CD4083" w:rsidP="000811D4">
      <w:pPr>
        <w:rPr>
          <w:rFonts w:ascii="Calibri" w:hAnsi="Calibri" w:cs="Calibri"/>
          <w:b/>
          <w:bCs/>
          <w:sz w:val="22"/>
          <w:szCs w:val="22"/>
        </w:rPr>
      </w:pPr>
      <w:r w:rsidRPr="00A73DF8">
        <w:rPr>
          <w:rFonts w:ascii="Calibri" w:hAnsi="Calibri" w:cs="Calibri"/>
          <w:b/>
          <w:bCs/>
          <w:sz w:val="22"/>
          <w:szCs w:val="22"/>
        </w:rPr>
        <w:t xml:space="preserve">Mağduriyetlerin önüne geçilmesi hedefleniyor </w:t>
      </w:r>
    </w:p>
    <w:p w14:paraId="1FEBB8AB" w14:textId="3503846A" w:rsidR="000811D4" w:rsidRPr="00A73DF8" w:rsidRDefault="000811D4" w:rsidP="000811D4">
      <w:pPr>
        <w:rPr>
          <w:rFonts w:ascii="Calibri" w:hAnsi="Calibri" w:cs="Calibri"/>
          <w:sz w:val="22"/>
          <w:szCs w:val="22"/>
        </w:rPr>
      </w:pPr>
      <w:r w:rsidRPr="00A73DF8">
        <w:rPr>
          <w:rFonts w:ascii="Calibri" w:hAnsi="Calibri" w:cs="Calibri"/>
          <w:sz w:val="22"/>
          <w:szCs w:val="22"/>
        </w:rPr>
        <w:t xml:space="preserve">Maktu harç uygulamasıyla kayıtlı ekonominin teşvik edilmesinin amaçlandığı </w:t>
      </w:r>
      <w:r w:rsidR="006F4385" w:rsidRPr="00A73DF8">
        <w:rPr>
          <w:rFonts w:ascii="Calibri" w:hAnsi="Calibri" w:cs="Calibri"/>
          <w:sz w:val="22"/>
          <w:szCs w:val="22"/>
        </w:rPr>
        <w:t xml:space="preserve">söz konusu </w:t>
      </w:r>
      <w:r w:rsidRPr="00A73DF8">
        <w:rPr>
          <w:rFonts w:ascii="Calibri" w:hAnsi="Calibri" w:cs="Calibri"/>
          <w:sz w:val="22"/>
          <w:szCs w:val="22"/>
        </w:rPr>
        <w:t>düzenleme</w:t>
      </w:r>
      <w:r w:rsidR="006F4385" w:rsidRPr="00A73DF8">
        <w:rPr>
          <w:rFonts w:ascii="Calibri" w:hAnsi="Calibri" w:cs="Calibri"/>
          <w:sz w:val="22"/>
          <w:szCs w:val="22"/>
        </w:rPr>
        <w:t xml:space="preserve">yle </w:t>
      </w:r>
      <w:r w:rsidRPr="00A73DF8">
        <w:rPr>
          <w:rFonts w:ascii="Calibri" w:hAnsi="Calibri" w:cs="Calibri"/>
          <w:sz w:val="22"/>
          <w:szCs w:val="22"/>
        </w:rPr>
        <w:t xml:space="preserve">gayrimenkul sektöründe </w:t>
      </w:r>
      <w:r w:rsidR="006F4385" w:rsidRPr="00A73DF8">
        <w:rPr>
          <w:rFonts w:ascii="Calibri" w:hAnsi="Calibri" w:cs="Calibri"/>
          <w:sz w:val="22"/>
          <w:szCs w:val="22"/>
        </w:rPr>
        <w:t xml:space="preserve">de </w:t>
      </w:r>
      <w:r w:rsidRPr="00A73DF8">
        <w:rPr>
          <w:rFonts w:ascii="Calibri" w:hAnsi="Calibri" w:cs="Calibri"/>
          <w:sz w:val="22"/>
          <w:szCs w:val="22"/>
        </w:rPr>
        <w:t>mülkiyet güvenliğini</w:t>
      </w:r>
      <w:r w:rsidR="007B1A87">
        <w:rPr>
          <w:rFonts w:ascii="Calibri" w:hAnsi="Calibri" w:cs="Calibri"/>
          <w:sz w:val="22"/>
          <w:szCs w:val="22"/>
        </w:rPr>
        <w:t>n</w:t>
      </w:r>
      <w:r w:rsidRPr="00A73DF8">
        <w:rPr>
          <w:rFonts w:ascii="Calibri" w:hAnsi="Calibri" w:cs="Calibri"/>
          <w:sz w:val="22"/>
          <w:szCs w:val="22"/>
        </w:rPr>
        <w:t xml:space="preserve"> artır</w:t>
      </w:r>
      <w:r w:rsidR="006F4385" w:rsidRPr="00A73DF8">
        <w:rPr>
          <w:rFonts w:ascii="Calibri" w:hAnsi="Calibri" w:cs="Calibri"/>
          <w:sz w:val="22"/>
          <w:szCs w:val="22"/>
        </w:rPr>
        <w:t>ılması</w:t>
      </w:r>
      <w:r w:rsidRPr="00A73DF8">
        <w:rPr>
          <w:rFonts w:ascii="Calibri" w:hAnsi="Calibri" w:cs="Calibri"/>
          <w:sz w:val="22"/>
          <w:szCs w:val="22"/>
        </w:rPr>
        <w:t xml:space="preserve"> ve mağduriyetleri</w:t>
      </w:r>
      <w:r w:rsidR="0062481B">
        <w:rPr>
          <w:rFonts w:ascii="Calibri" w:hAnsi="Calibri" w:cs="Calibri"/>
          <w:sz w:val="22"/>
          <w:szCs w:val="22"/>
        </w:rPr>
        <w:t>n</w:t>
      </w:r>
      <w:r w:rsidR="006F4385" w:rsidRPr="00A73DF8">
        <w:rPr>
          <w:rFonts w:ascii="Calibri" w:hAnsi="Calibri" w:cs="Calibri"/>
          <w:sz w:val="22"/>
          <w:szCs w:val="22"/>
        </w:rPr>
        <w:t xml:space="preserve"> önüne geçilmesi </w:t>
      </w:r>
      <w:r w:rsidR="0062481B">
        <w:rPr>
          <w:rFonts w:ascii="Calibri" w:hAnsi="Calibri" w:cs="Calibri"/>
          <w:sz w:val="22"/>
          <w:szCs w:val="22"/>
        </w:rPr>
        <w:t>amaçlanıyor</w:t>
      </w:r>
      <w:r w:rsidRPr="00A73DF8">
        <w:rPr>
          <w:rFonts w:ascii="Calibri" w:hAnsi="Calibri" w:cs="Calibri"/>
          <w:sz w:val="22"/>
          <w:szCs w:val="22"/>
        </w:rPr>
        <w:t>.</w:t>
      </w:r>
    </w:p>
    <w:p w14:paraId="344FE5F7" w14:textId="77777777" w:rsidR="006F4385" w:rsidRPr="00A73DF8" w:rsidRDefault="006F4385" w:rsidP="006F4385">
      <w:pPr>
        <w:rPr>
          <w:rFonts w:ascii="Calibri" w:hAnsi="Calibri" w:cs="Calibri"/>
          <w:sz w:val="22"/>
          <w:szCs w:val="22"/>
        </w:rPr>
      </w:pPr>
      <w:r w:rsidRPr="00A73DF8">
        <w:rPr>
          <w:rFonts w:ascii="Calibri" w:hAnsi="Calibri" w:cs="Calibri"/>
          <w:sz w:val="22"/>
          <w:szCs w:val="22"/>
        </w:rPr>
        <w:t xml:space="preserve">Kanun teklifinin genel gerekçesinde, inşaat halindeki projelerin Tapu ve Kadastro Genel Müdürlüğü bünyesindeki dijital "inşaat </w:t>
      </w:r>
      <w:proofErr w:type="spellStart"/>
      <w:r w:rsidRPr="00A73DF8">
        <w:rPr>
          <w:rFonts w:ascii="Calibri" w:hAnsi="Calibri" w:cs="Calibri"/>
          <w:sz w:val="22"/>
          <w:szCs w:val="22"/>
        </w:rPr>
        <w:t>kütüğü"ne</w:t>
      </w:r>
      <w:proofErr w:type="spellEnd"/>
      <w:r w:rsidRPr="00A73DF8">
        <w:rPr>
          <w:rFonts w:ascii="Calibri" w:hAnsi="Calibri" w:cs="Calibri"/>
          <w:sz w:val="22"/>
          <w:szCs w:val="22"/>
        </w:rPr>
        <w:t xml:space="preserve"> işlenmesi ve noterlerin satış vaadi sözleşmelerini eş zamanlı şerh etmesi zorunlu hale getirilerek mükerrer satışların önlenmesi hedefleniyor. </w:t>
      </w:r>
    </w:p>
    <w:p w14:paraId="3314E036" w14:textId="4B5A4775" w:rsidR="00CD4083" w:rsidRPr="00A73DF8" w:rsidRDefault="00CD4083" w:rsidP="00CD4083">
      <w:pPr>
        <w:rPr>
          <w:rFonts w:ascii="Calibri" w:hAnsi="Calibri" w:cs="Calibri"/>
          <w:b/>
          <w:bCs/>
          <w:sz w:val="22"/>
          <w:szCs w:val="22"/>
        </w:rPr>
      </w:pPr>
      <w:r w:rsidRPr="00A73DF8">
        <w:rPr>
          <w:rFonts w:ascii="Calibri" w:hAnsi="Calibri" w:cs="Calibri"/>
          <w:b/>
          <w:bCs/>
          <w:sz w:val="22"/>
          <w:szCs w:val="22"/>
        </w:rPr>
        <w:t>“Mevcut sistem mülkiyet hakkının ihlaline ve telafisi imkânsız sosyal mağduriyetlere yol açmaktadır”</w:t>
      </w:r>
    </w:p>
    <w:p w14:paraId="4C6A9B47" w14:textId="166D229E" w:rsidR="000811D4" w:rsidRPr="00A73DF8" w:rsidRDefault="00900DA3" w:rsidP="000811D4">
      <w:pPr>
        <w:rPr>
          <w:rFonts w:ascii="Calibri" w:hAnsi="Calibri" w:cs="Calibri"/>
          <w:sz w:val="22"/>
          <w:szCs w:val="22"/>
        </w:rPr>
      </w:pPr>
      <w:r w:rsidRPr="00A73DF8">
        <w:rPr>
          <w:rFonts w:ascii="Calibri" w:hAnsi="Calibri" w:cs="Calibri"/>
          <w:sz w:val="22"/>
          <w:szCs w:val="22"/>
        </w:rPr>
        <w:t xml:space="preserve">Noterlerin kendi sistemleri ile tapu dairesi arasında anlık </w:t>
      </w:r>
      <w:proofErr w:type="gramStart"/>
      <w:r w:rsidRPr="00A73DF8">
        <w:rPr>
          <w:rFonts w:ascii="Calibri" w:hAnsi="Calibri" w:cs="Calibri"/>
          <w:sz w:val="22"/>
          <w:szCs w:val="22"/>
        </w:rPr>
        <w:t>entegrasyon</w:t>
      </w:r>
      <w:proofErr w:type="gramEnd"/>
      <w:r w:rsidRPr="00A73DF8">
        <w:rPr>
          <w:rFonts w:ascii="Calibri" w:hAnsi="Calibri" w:cs="Calibri"/>
          <w:sz w:val="22"/>
          <w:szCs w:val="22"/>
        </w:rPr>
        <w:t xml:space="preserve"> olmamasının özellikle "topraktan satış" projelerinde dolandırıcılığa davetiye çıkardığı belirtilen genel gerekçe</w:t>
      </w:r>
      <w:r w:rsidR="00857381">
        <w:rPr>
          <w:rFonts w:ascii="Calibri" w:hAnsi="Calibri" w:cs="Calibri"/>
          <w:sz w:val="22"/>
          <w:szCs w:val="22"/>
        </w:rPr>
        <w:t>de</w:t>
      </w:r>
      <w:r w:rsidRPr="00A73DF8">
        <w:rPr>
          <w:rFonts w:ascii="Calibri" w:hAnsi="Calibri" w:cs="Calibri"/>
          <w:sz w:val="22"/>
          <w:szCs w:val="22"/>
        </w:rPr>
        <w:t>, “</w:t>
      </w:r>
      <w:r w:rsidR="000811D4" w:rsidRPr="00A73DF8">
        <w:rPr>
          <w:rFonts w:ascii="Calibri" w:hAnsi="Calibri" w:cs="Calibri"/>
          <w:sz w:val="22"/>
          <w:szCs w:val="22"/>
        </w:rPr>
        <w:t xml:space="preserve">Taşınmaz mülkiyetinin devri, Türk hukuk sisteminde tapu siciline tescil ile gerçekleşmektedir. Ancak, özellikle konut sektöründe inşaat aşamasındaki satışlarda (topraktan satış), noterliklerde düzenlenen satış vaadi sözleşmeleri ile tapu sicili arasında eş zamanlı bir veri </w:t>
      </w:r>
      <w:proofErr w:type="gramStart"/>
      <w:r w:rsidR="000811D4" w:rsidRPr="00A73DF8">
        <w:rPr>
          <w:rFonts w:ascii="Calibri" w:hAnsi="Calibri" w:cs="Calibri"/>
          <w:sz w:val="22"/>
          <w:szCs w:val="22"/>
        </w:rPr>
        <w:t>entegrasyonu</w:t>
      </w:r>
      <w:proofErr w:type="gramEnd"/>
      <w:r w:rsidR="000811D4" w:rsidRPr="00A73DF8">
        <w:rPr>
          <w:rFonts w:ascii="Calibri" w:hAnsi="Calibri" w:cs="Calibri"/>
          <w:sz w:val="22"/>
          <w:szCs w:val="22"/>
        </w:rPr>
        <w:t xml:space="preserve"> bulunmamaktadır. Bu </w:t>
      </w:r>
      <w:proofErr w:type="gramStart"/>
      <w:r w:rsidR="000811D4" w:rsidRPr="00A73DF8">
        <w:rPr>
          <w:rFonts w:ascii="Calibri" w:hAnsi="Calibri" w:cs="Calibri"/>
          <w:sz w:val="22"/>
          <w:szCs w:val="22"/>
        </w:rPr>
        <w:t>durum</w:t>
      </w:r>
      <w:proofErr w:type="gramEnd"/>
      <w:r w:rsidR="000811D4" w:rsidRPr="00A73DF8">
        <w:rPr>
          <w:rFonts w:ascii="Calibri" w:hAnsi="Calibri" w:cs="Calibri"/>
          <w:sz w:val="22"/>
          <w:szCs w:val="22"/>
        </w:rPr>
        <w:t>; bir taşınmazın birden fazla kişiye vaat edilmesine, kötü niyetli yükleniciler eliyle mülkiyet hakkının ihlaline ve telafisi imkânsız sosyal mağduriyetlere yol açmaktadır.</w:t>
      </w:r>
      <w:r w:rsidRPr="00A73DF8">
        <w:rPr>
          <w:rFonts w:ascii="Calibri" w:hAnsi="Calibri" w:cs="Calibri"/>
          <w:sz w:val="22"/>
          <w:szCs w:val="22"/>
        </w:rPr>
        <w:t>”</w:t>
      </w:r>
      <w:r w:rsidR="00A73DF8" w:rsidRPr="00A73DF8">
        <w:rPr>
          <w:rFonts w:ascii="Calibri" w:hAnsi="Calibri" w:cs="Calibri"/>
          <w:sz w:val="22"/>
          <w:szCs w:val="22"/>
        </w:rPr>
        <w:t xml:space="preserve"> ifadelerine yer verildi.</w:t>
      </w:r>
    </w:p>
    <w:p w14:paraId="276C79C7" w14:textId="77777777" w:rsidR="001F1458" w:rsidRPr="00A73DF8" w:rsidRDefault="00CD4083" w:rsidP="000811D4">
      <w:pPr>
        <w:rPr>
          <w:rFonts w:ascii="Calibri" w:hAnsi="Calibri" w:cs="Calibri"/>
          <w:b/>
          <w:bCs/>
          <w:sz w:val="22"/>
          <w:szCs w:val="22"/>
        </w:rPr>
      </w:pPr>
      <w:r w:rsidRPr="00A73DF8">
        <w:rPr>
          <w:rFonts w:ascii="Calibri" w:hAnsi="Calibri" w:cs="Calibri"/>
          <w:b/>
          <w:bCs/>
          <w:sz w:val="22"/>
          <w:szCs w:val="22"/>
        </w:rPr>
        <w:t>“</w:t>
      </w:r>
      <w:r w:rsidR="001F1458" w:rsidRPr="00A73DF8">
        <w:rPr>
          <w:rFonts w:ascii="Calibri" w:hAnsi="Calibri" w:cs="Calibri"/>
          <w:b/>
          <w:bCs/>
          <w:sz w:val="22"/>
          <w:szCs w:val="22"/>
        </w:rPr>
        <w:t>R</w:t>
      </w:r>
      <w:r w:rsidRPr="00A73DF8">
        <w:rPr>
          <w:rFonts w:ascii="Calibri" w:hAnsi="Calibri" w:cs="Calibri"/>
          <w:b/>
          <w:bCs/>
          <w:sz w:val="22"/>
          <w:szCs w:val="22"/>
        </w:rPr>
        <w:t>esmi tescil maliyetinden kaçınmak adına hukuki güvencesi olmayan yöntemlere başvur</w:t>
      </w:r>
      <w:r w:rsidR="001F1458" w:rsidRPr="00A73DF8">
        <w:rPr>
          <w:rFonts w:ascii="Calibri" w:hAnsi="Calibri" w:cs="Calibri"/>
          <w:b/>
          <w:bCs/>
          <w:sz w:val="22"/>
          <w:szCs w:val="22"/>
        </w:rPr>
        <w:t>uluyor”</w:t>
      </w:r>
    </w:p>
    <w:p w14:paraId="46F9C48F" w14:textId="62FBA781" w:rsidR="000811D4" w:rsidRPr="00A73DF8" w:rsidRDefault="000811D4" w:rsidP="000811D4">
      <w:pPr>
        <w:rPr>
          <w:rFonts w:ascii="Calibri" w:hAnsi="Calibri" w:cs="Calibri"/>
          <w:sz w:val="22"/>
          <w:szCs w:val="22"/>
        </w:rPr>
      </w:pPr>
      <w:r w:rsidRPr="00A73DF8">
        <w:rPr>
          <w:rFonts w:ascii="Calibri" w:hAnsi="Calibri" w:cs="Calibri"/>
          <w:sz w:val="22"/>
          <w:szCs w:val="22"/>
        </w:rPr>
        <w:t>İnşaat safhasındaki taşınmaz satışlarının kayıt altına alınması</w:t>
      </w:r>
      <w:r w:rsidR="006F4385" w:rsidRPr="00A73DF8">
        <w:rPr>
          <w:rFonts w:ascii="Calibri" w:hAnsi="Calibri" w:cs="Calibri"/>
          <w:sz w:val="22"/>
          <w:szCs w:val="22"/>
        </w:rPr>
        <w:t xml:space="preserve">nın </w:t>
      </w:r>
      <w:r w:rsidRPr="00A73DF8">
        <w:rPr>
          <w:rFonts w:ascii="Calibri" w:hAnsi="Calibri" w:cs="Calibri"/>
          <w:sz w:val="22"/>
          <w:szCs w:val="22"/>
        </w:rPr>
        <w:t>önündeki en büyük engellerden biri</w:t>
      </w:r>
      <w:r w:rsidR="0062481B">
        <w:rPr>
          <w:rFonts w:ascii="Calibri" w:hAnsi="Calibri" w:cs="Calibri"/>
          <w:sz w:val="22"/>
          <w:szCs w:val="22"/>
        </w:rPr>
        <w:t>si</w:t>
      </w:r>
      <w:r w:rsidR="006F4385" w:rsidRPr="00A73DF8">
        <w:rPr>
          <w:rFonts w:ascii="Calibri" w:hAnsi="Calibri" w:cs="Calibri"/>
          <w:sz w:val="22"/>
          <w:szCs w:val="22"/>
        </w:rPr>
        <w:t xml:space="preserve">nin </w:t>
      </w:r>
      <w:r w:rsidRPr="00A73DF8">
        <w:rPr>
          <w:rFonts w:ascii="Calibri" w:hAnsi="Calibri" w:cs="Calibri"/>
          <w:sz w:val="22"/>
          <w:szCs w:val="22"/>
        </w:rPr>
        <w:t>de yüksek harç maliyetleri</w:t>
      </w:r>
      <w:r w:rsidR="006F4385" w:rsidRPr="00A73DF8">
        <w:rPr>
          <w:rFonts w:ascii="Calibri" w:hAnsi="Calibri" w:cs="Calibri"/>
          <w:sz w:val="22"/>
          <w:szCs w:val="22"/>
        </w:rPr>
        <w:t xml:space="preserve"> olduğuna dikkat çekilen </w:t>
      </w:r>
      <w:r w:rsidR="00A73DF8" w:rsidRPr="00A73DF8">
        <w:rPr>
          <w:rFonts w:ascii="Calibri" w:hAnsi="Calibri" w:cs="Calibri"/>
          <w:sz w:val="22"/>
          <w:szCs w:val="22"/>
        </w:rPr>
        <w:t>kanun teklifinin gerekçesinde</w:t>
      </w:r>
      <w:r w:rsidR="006F4385" w:rsidRPr="00A73DF8">
        <w:rPr>
          <w:rFonts w:ascii="Calibri" w:hAnsi="Calibri" w:cs="Calibri"/>
          <w:sz w:val="22"/>
          <w:szCs w:val="22"/>
        </w:rPr>
        <w:t>, “</w:t>
      </w:r>
      <w:r w:rsidRPr="00A73DF8">
        <w:rPr>
          <w:rFonts w:ascii="Calibri" w:hAnsi="Calibri" w:cs="Calibri"/>
          <w:sz w:val="22"/>
          <w:szCs w:val="22"/>
        </w:rPr>
        <w:t>Vatandaşlar ve yükleniciler, resmi tescil maliyetinden kaçınmak adına hukuki güvencesi olmayan yöntemlere başvurmaktadır. Bu teklif</w:t>
      </w:r>
      <w:r w:rsidR="006F4385" w:rsidRPr="00A73DF8">
        <w:rPr>
          <w:rFonts w:ascii="Calibri" w:hAnsi="Calibri" w:cs="Calibri"/>
          <w:sz w:val="22"/>
          <w:szCs w:val="22"/>
        </w:rPr>
        <w:t xml:space="preserve">le </w:t>
      </w:r>
      <w:r w:rsidRPr="00A73DF8">
        <w:rPr>
          <w:rFonts w:ascii="Calibri" w:hAnsi="Calibri" w:cs="Calibri"/>
          <w:sz w:val="22"/>
          <w:szCs w:val="22"/>
        </w:rPr>
        <w:t>mülkiyet güvenliğini tesis eden inşaat kütüğüne kayıt işlemlerinden alınacak harç</w:t>
      </w:r>
      <w:bookmarkStart w:id="0" w:name="_GoBack"/>
      <w:bookmarkEnd w:id="0"/>
      <w:r w:rsidRPr="00A73DF8">
        <w:rPr>
          <w:rFonts w:ascii="Calibri" w:hAnsi="Calibri" w:cs="Calibri"/>
          <w:sz w:val="22"/>
          <w:szCs w:val="22"/>
        </w:rPr>
        <w:t xml:space="preserve"> miktarı maktu bir seviyede tutularak kayıtlı ekonomiyi teşvik etmek ve mülkiyet hakkını mali külfetler altında ezilmeden korumak amaçlanmıştır.</w:t>
      </w:r>
      <w:r w:rsidR="006F4385" w:rsidRPr="00A73DF8">
        <w:rPr>
          <w:rFonts w:ascii="Calibri" w:hAnsi="Calibri" w:cs="Calibri"/>
          <w:sz w:val="22"/>
          <w:szCs w:val="22"/>
        </w:rPr>
        <w:t>” denildi.</w:t>
      </w:r>
    </w:p>
    <w:p w14:paraId="03EA398D" w14:textId="4206A757" w:rsidR="00900DA3" w:rsidRPr="00A73DF8" w:rsidRDefault="00900DA3" w:rsidP="00900DA3">
      <w:pPr>
        <w:rPr>
          <w:rFonts w:ascii="Calibri" w:hAnsi="Calibri" w:cs="Calibri"/>
          <w:b/>
          <w:bCs/>
          <w:sz w:val="22"/>
          <w:szCs w:val="22"/>
        </w:rPr>
      </w:pPr>
      <w:r w:rsidRPr="00A73DF8">
        <w:rPr>
          <w:rFonts w:ascii="Calibri" w:hAnsi="Calibri" w:cs="Calibri"/>
          <w:b/>
          <w:bCs/>
          <w:sz w:val="22"/>
          <w:szCs w:val="22"/>
        </w:rPr>
        <w:t xml:space="preserve">HÜDA PAR </w:t>
      </w:r>
      <w:r w:rsidR="004A7826" w:rsidRPr="00A73DF8">
        <w:rPr>
          <w:rFonts w:ascii="Calibri" w:hAnsi="Calibri" w:cs="Calibri"/>
          <w:b/>
          <w:bCs/>
          <w:sz w:val="22"/>
          <w:szCs w:val="22"/>
        </w:rPr>
        <w:t xml:space="preserve">Genel Başkanı Zekeriya Yapıcıoğlu ve </w:t>
      </w:r>
      <w:r w:rsidRPr="00A73DF8">
        <w:rPr>
          <w:rFonts w:ascii="Calibri" w:hAnsi="Calibri" w:cs="Calibri"/>
          <w:b/>
          <w:bCs/>
          <w:sz w:val="22"/>
          <w:szCs w:val="22"/>
        </w:rPr>
        <w:t xml:space="preserve">milletvekillerinin imzasıyla Meclis'e sunulan "İcra ve İflas Kanununda Değişiklik Yapılmasına Dair Kanun </w:t>
      </w:r>
      <w:proofErr w:type="spellStart"/>
      <w:r w:rsidRPr="00A73DF8">
        <w:rPr>
          <w:rFonts w:ascii="Calibri" w:hAnsi="Calibri" w:cs="Calibri"/>
          <w:b/>
          <w:bCs/>
          <w:sz w:val="22"/>
          <w:szCs w:val="22"/>
        </w:rPr>
        <w:t>Teklifi"nin</w:t>
      </w:r>
      <w:proofErr w:type="spellEnd"/>
      <w:r w:rsidRPr="00A73DF8">
        <w:rPr>
          <w:rFonts w:ascii="Calibri" w:hAnsi="Calibri" w:cs="Calibri"/>
          <w:b/>
          <w:bCs/>
          <w:sz w:val="22"/>
          <w:szCs w:val="22"/>
        </w:rPr>
        <w:t xml:space="preserve"> </w:t>
      </w:r>
      <w:r w:rsidR="00A73DF8">
        <w:rPr>
          <w:rFonts w:ascii="Calibri" w:hAnsi="Calibri" w:cs="Calibri"/>
          <w:b/>
          <w:bCs/>
          <w:sz w:val="22"/>
          <w:szCs w:val="22"/>
        </w:rPr>
        <w:t>tam metni</w:t>
      </w:r>
      <w:r w:rsidR="004A7826" w:rsidRPr="00A73DF8">
        <w:rPr>
          <w:rFonts w:ascii="Calibri" w:hAnsi="Calibri" w:cs="Calibri"/>
          <w:b/>
          <w:bCs/>
          <w:sz w:val="22"/>
          <w:szCs w:val="22"/>
        </w:rPr>
        <w:t xml:space="preserve"> </w:t>
      </w:r>
      <w:r w:rsidRPr="00A73DF8">
        <w:rPr>
          <w:rFonts w:ascii="Calibri" w:hAnsi="Calibri" w:cs="Calibri"/>
          <w:b/>
          <w:bCs/>
          <w:sz w:val="22"/>
          <w:szCs w:val="22"/>
        </w:rPr>
        <w:t>şu şekilde:</w:t>
      </w:r>
    </w:p>
    <w:p w14:paraId="07E8FAF6" w14:textId="0342DD3E" w:rsidR="00A73DF8" w:rsidRPr="00A73DF8" w:rsidRDefault="00A73DF8" w:rsidP="00A73DF8">
      <w:pPr>
        <w:spacing w:line="259" w:lineRule="auto"/>
        <w:ind w:firstLine="708"/>
        <w:jc w:val="center"/>
        <w:rPr>
          <w:rFonts w:ascii="Calibri" w:eastAsia="Times New Roman" w:hAnsi="Calibri" w:cs="Calibri"/>
          <w:b/>
          <w:sz w:val="22"/>
          <w:szCs w:val="22"/>
        </w:rPr>
      </w:pPr>
      <w:r w:rsidRPr="00A73DF8">
        <w:rPr>
          <w:rFonts w:ascii="Calibri" w:eastAsia="Times New Roman" w:hAnsi="Calibri" w:cs="Calibri"/>
          <w:b/>
          <w:sz w:val="22"/>
          <w:szCs w:val="22"/>
        </w:rPr>
        <w:t>TÜRKİYE BÜYÜK MİLLET MECLİSİ BAŞKANLIĞINA</w:t>
      </w:r>
      <w:r>
        <w:rPr>
          <w:rFonts w:ascii="Calibri" w:eastAsia="Times New Roman" w:hAnsi="Calibri" w:cs="Calibri"/>
          <w:sz w:val="22"/>
          <w:szCs w:val="22"/>
        </w:rPr>
        <w:tab/>
      </w:r>
      <w:r>
        <w:rPr>
          <w:rFonts w:ascii="Calibri" w:eastAsia="Times New Roman" w:hAnsi="Calibri" w:cs="Calibri"/>
          <w:sz w:val="22"/>
          <w:szCs w:val="22"/>
        </w:rPr>
        <w:tab/>
      </w:r>
      <w:r w:rsidRPr="00A73DF8">
        <w:rPr>
          <w:rFonts w:ascii="Calibri" w:eastAsia="Times New Roman" w:hAnsi="Calibri" w:cs="Calibri"/>
          <w:sz w:val="22"/>
          <w:szCs w:val="22"/>
        </w:rPr>
        <w:tab/>
      </w:r>
      <w:r w:rsidRPr="00A73DF8">
        <w:rPr>
          <w:rFonts w:ascii="Calibri" w:eastAsia="Times New Roman" w:hAnsi="Calibri" w:cs="Calibri"/>
          <w:sz w:val="22"/>
          <w:szCs w:val="22"/>
        </w:rPr>
        <w:tab/>
      </w:r>
      <w:r w:rsidRPr="00A73DF8">
        <w:rPr>
          <w:rFonts w:ascii="Calibri" w:eastAsia="Times New Roman" w:hAnsi="Calibri" w:cs="Calibri"/>
          <w:sz w:val="22"/>
          <w:szCs w:val="22"/>
        </w:rPr>
        <w:tab/>
      </w:r>
    </w:p>
    <w:p w14:paraId="6038A39E" w14:textId="77777777" w:rsidR="00A73DF8" w:rsidRDefault="00A73DF8" w:rsidP="00A73DF8">
      <w:pPr>
        <w:spacing w:line="259" w:lineRule="auto"/>
        <w:ind w:firstLine="708"/>
        <w:jc w:val="both"/>
        <w:rPr>
          <w:rFonts w:ascii="Calibri" w:eastAsia="Times New Roman" w:hAnsi="Calibri" w:cs="Calibri"/>
          <w:sz w:val="22"/>
          <w:szCs w:val="22"/>
        </w:rPr>
      </w:pPr>
      <w:r w:rsidRPr="00A73DF8">
        <w:rPr>
          <w:rFonts w:ascii="Calibri" w:hAnsi="Calibri" w:cs="Calibri"/>
          <w:sz w:val="22"/>
          <w:szCs w:val="22"/>
        </w:rPr>
        <w:t xml:space="preserve">Türk Medeni Kanunu ile Noterlik Kanununda Değişiklik Yapılmasına Dair Kanun </w:t>
      </w:r>
      <w:r w:rsidRPr="00A73DF8">
        <w:rPr>
          <w:rFonts w:ascii="Calibri" w:eastAsia="Times New Roman" w:hAnsi="Calibri" w:cs="Calibri"/>
          <w:sz w:val="22"/>
          <w:szCs w:val="22"/>
        </w:rPr>
        <w:t xml:space="preserve">Teklifi ve gerekçesi ekte sunulmuştur. </w:t>
      </w:r>
      <w:r>
        <w:rPr>
          <w:rFonts w:ascii="Calibri" w:eastAsia="Times New Roman" w:hAnsi="Calibri" w:cs="Calibri"/>
          <w:sz w:val="22"/>
          <w:szCs w:val="22"/>
        </w:rPr>
        <w:t xml:space="preserve"> </w:t>
      </w:r>
    </w:p>
    <w:p w14:paraId="13719121" w14:textId="77E9D59D" w:rsidR="00A73DF8" w:rsidRPr="00A73DF8" w:rsidRDefault="00A73DF8" w:rsidP="00A73DF8">
      <w:pPr>
        <w:spacing w:line="259" w:lineRule="auto"/>
        <w:ind w:firstLine="708"/>
        <w:jc w:val="both"/>
        <w:rPr>
          <w:rFonts w:ascii="Calibri" w:eastAsia="Times New Roman" w:hAnsi="Calibri" w:cs="Calibri"/>
          <w:sz w:val="22"/>
          <w:szCs w:val="22"/>
        </w:rPr>
      </w:pPr>
      <w:r w:rsidRPr="00A73DF8">
        <w:rPr>
          <w:rFonts w:ascii="Calibri" w:eastAsia="Times New Roman" w:hAnsi="Calibri" w:cs="Calibri"/>
          <w:sz w:val="22"/>
          <w:szCs w:val="22"/>
        </w:rPr>
        <w:t xml:space="preserve">Gereğini arz ederiz. </w:t>
      </w:r>
    </w:p>
    <w:p w14:paraId="0CC7B51A" w14:textId="2D00428E" w:rsidR="00A73DF8" w:rsidRPr="00A73DF8" w:rsidRDefault="00A73DF8" w:rsidP="00A73DF8">
      <w:pPr>
        <w:jc w:val="center"/>
        <w:rPr>
          <w:rFonts w:ascii="Calibri" w:hAnsi="Calibri" w:cs="Calibri"/>
          <w:b/>
          <w:sz w:val="22"/>
          <w:szCs w:val="22"/>
        </w:rPr>
      </w:pPr>
      <w:r w:rsidRPr="00A73DF8">
        <w:rPr>
          <w:rFonts w:ascii="Calibri" w:hAnsi="Calibri" w:cs="Calibri"/>
          <w:b/>
          <w:sz w:val="22"/>
          <w:szCs w:val="22"/>
        </w:rPr>
        <w:lastRenderedPageBreak/>
        <w:t>GENEL GEREKÇE</w:t>
      </w:r>
    </w:p>
    <w:p w14:paraId="647B60AA" w14:textId="77777777" w:rsidR="00A73DF8" w:rsidRPr="00A73DF8" w:rsidRDefault="00A73DF8" w:rsidP="00A73DF8">
      <w:pPr>
        <w:ind w:firstLine="708"/>
        <w:jc w:val="both"/>
        <w:rPr>
          <w:rFonts w:ascii="Calibri" w:hAnsi="Calibri" w:cs="Calibri"/>
          <w:sz w:val="22"/>
          <w:szCs w:val="22"/>
        </w:rPr>
      </w:pPr>
      <w:r w:rsidRPr="00A73DF8">
        <w:rPr>
          <w:rFonts w:ascii="Calibri" w:hAnsi="Calibri" w:cs="Calibri"/>
          <w:sz w:val="22"/>
          <w:szCs w:val="22"/>
        </w:rPr>
        <w:t xml:space="preserve">Taşınmaz mülkiyetinin devri, Türk hukuk sisteminde tapu siciline tescil ile gerçekleşmektedir. Ancak, özellikle konut sektöründe inşaat aşamasındaki satışlarda (topraktan satış), noterliklerde düzenlenen satış vaadi sözleşmeleri ile tapu sicili arasında eş zamanlı bir veri </w:t>
      </w:r>
      <w:proofErr w:type="gramStart"/>
      <w:r w:rsidRPr="00A73DF8">
        <w:rPr>
          <w:rFonts w:ascii="Calibri" w:hAnsi="Calibri" w:cs="Calibri"/>
          <w:sz w:val="22"/>
          <w:szCs w:val="22"/>
        </w:rPr>
        <w:t>entegrasyonu</w:t>
      </w:r>
      <w:proofErr w:type="gramEnd"/>
      <w:r w:rsidRPr="00A73DF8">
        <w:rPr>
          <w:rFonts w:ascii="Calibri" w:hAnsi="Calibri" w:cs="Calibri"/>
          <w:sz w:val="22"/>
          <w:szCs w:val="22"/>
        </w:rPr>
        <w:t xml:space="preserve"> bulunmamaktadır. Bu durum; bir taşınmazın birden fazla kişiye vaat edilmesine, kötü niyetli yükleniciler eliyle mülkiyet hakkının ihlaline ve telafisi imkânsız sosyal mağduriyetlere yol açmaktadır.</w:t>
      </w:r>
    </w:p>
    <w:p w14:paraId="6C3838C4" w14:textId="77777777" w:rsidR="00A73DF8" w:rsidRPr="00A73DF8" w:rsidRDefault="00A73DF8" w:rsidP="00A73DF8">
      <w:pPr>
        <w:ind w:firstLine="708"/>
        <w:jc w:val="both"/>
        <w:rPr>
          <w:rFonts w:ascii="Calibri" w:hAnsi="Calibri" w:cs="Calibri"/>
          <w:sz w:val="22"/>
          <w:szCs w:val="22"/>
        </w:rPr>
      </w:pPr>
      <w:r w:rsidRPr="00A73DF8">
        <w:rPr>
          <w:rFonts w:ascii="Calibri" w:hAnsi="Calibri" w:cs="Calibri"/>
          <w:sz w:val="22"/>
          <w:szCs w:val="22"/>
        </w:rPr>
        <w:t xml:space="preserve">Bu Kanun Teklifi </w:t>
      </w:r>
      <w:proofErr w:type="gramStart"/>
      <w:r w:rsidRPr="00A73DF8">
        <w:rPr>
          <w:rFonts w:ascii="Calibri" w:hAnsi="Calibri" w:cs="Calibri"/>
          <w:sz w:val="22"/>
          <w:szCs w:val="22"/>
        </w:rPr>
        <w:t>ile;</w:t>
      </w:r>
      <w:proofErr w:type="gramEnd"/>
      <w:r w:rsidRPr="00A73DF8">
        <w:rPr>
          <w:rFonts w:ascii="Calibri" w:hAnsi="Calibri" w:cs="Calibri"/>
          <w:sz w:val="22"/>
          <w:szCs w:val="22"/>
        </w:rPr>
        <w:t xml:space="preserve"> </w:t>
      </w:r>
      <w:bookmarkStart w:id="1" w:name="_Hlk228200985"/>
      <w:r w:rsidRPr="00A73DF8">
        <w:rPr>
          <w:rFonts w:ascii="Calibri" w:hAnsi="Calibri" w:cs="Calibri"/>
          <w:sz w:val="22"/>
          <w:szCs w:val="22"/>
        </w:rPr>
        <w:t>inşaat halindeki projelerin tapu sicili bünyesinde oluşturulacak dijital bir kütüğe bağımsız bölüm bazında kaydedilmesi, bununla ilgili noter işlemlerinin tapu kütüğüne eş zamanlı olarak tescili amaçlanmaktadır.</w:t>
      </w:r>
    </w:p>
    <w:bookmarkEnd w:id="1"/>
    <w:p w14:paraId="1FD80082" w14:textId="049A42C5" w:rsidR="00A73DF8" w:rsidRPr="00A73DF8" w:rsidRDefault="00A73DF8" w:rsidP="00A73DF8">
      <w:pPr>
        <w:ind w:firstLine="708"/>
        <w:jc w:val="both"/>
        <w:rPr>
          <w:rFonts w:ascii="Calibri" w:hAnsi="Calibri" w:cs="Calibri"/>
          <w:sz w:val="22"/>
          <w:szCs w:val="22"/>
        </w:rPr>
      </w:pPr>
      <w:r w:rsidRPr="00A73DF8">
        <w:rPr>
          <w:rFonts w:ascii="Calibri" w:hAnsi="Calibri" w:cs="Calibri"/>
          <w:sz w:val="22"/>
          <w:szCs w:val="22"/>
        </w:rPr>
        <w:t xml:space="preserve">İnşaat safhasındaki taşınmaz satışlarının kayıt altına alınması önündeki en büyük engellerden biri de yüksek harç maliyetleridir. Vatandaşlar ve yükleniciler, resmi tescil maliyetinden kaçınmak adına hukuki güvencesi olmayan yöntemlere başvurmaktadır. Bu teklif </w:t>
      </w:r>
      <w:proofErr w:type="gramStart"/>
      <w:r w:rsidRPr="00A73DF8">
        <w:rPr>
          <w:rFonts w:ascii="Calibri" w:hAnsi="Calibri" w:cs="Calibri"/>
          <w:sz w:val="22"/>
          <w:szCs w:val="22"/>
        </w:rPr>
        <w:t>ile;</w:t>
      </w:r>
      <w:proofErr w:type="gramEnd"/>
      <w:r w:rsidRPr="00A73DF8">
        <w:rPr>
          <w:rFonts w:ascii="Calibri" w:hAnsi="Calibri" w:cs="Calibri"/>
          <w:sz w:val="22"/>
          <w:szCs w:val="22"/>
        </w:rPr>
        <w:t xml:space="preserve"> mülkiyet güvenliğini tesis eden inşaat kütüğüne kayıt işlemlerinden alınacak harç miktarı maktu bir seviyede tutularak kayıtlı ekonomiyi teşvik etmek ve mülkiyet hakkını mali külfetler altında ezilmeden korumak amaçlanmıştır.</w:t>
      </w:r>
    </w:p>
    <w:p w14:paraId="3A32684A" w14:textId="0EFC6ACF" w:rsidR="00A73DF8" w:rsidRPr="00A73DF8" w:rsidRDefault="00A73DF8" w:rsidP="00A73DF8">
      <w:pPr>
        <w:ind w:firstLine="708"/>
        <w:jc w:val="center"/>
        <w:rPr>
          <w:rFonts w:ascii="Calibri" w:hAnsi="Calibri" w:cs="Calibri"/>
          <w:b/>
          <w:sz w:val="22"/>
          <w:szCs w:val="22"/>
        </w:rPr>
      </w:pPr>
      <w:r w:rsidRPr="00A73DF8">
        <w:rPr>
          <w:rFonts w:ascii="Calibri" w:hAnsi="Calibri" w:cs="Calibri"/>
          <w:b/>
          <w:sz w:val="22"/>
          <w:szCs w:val="22"/>
        </w:rPr>
        <w:t>MADDE GEREKÇELERİ</w:t>
      </w:r>
    </w:p>
    <w:p w14:paraId="7FDC4E20" w14:textId="110F31F6" w:rsidR="00A73DF8" w:rsidRPr="00A73DF8" w:rsidRDefault="00A73DF8" w:rsidP="00A73DF8">
      <w:pPr>
        <w:ind w:firstLine="708"/>
        <w:jc w:val="both"/>
        <w:rPr>
          <w:rFonts w:ascii="Calibri" w:hAnsi="Calibri" w:cs="Calibri"/>
          <w:sz w:val="22"/>
          <w:szCs w:val="22"/>
        </w:rPr>
      </w:pPr>
      <w:r w:rsidRPr="00A73DF8">
        <w:rPr>
          <w:rFonts w:ascii="Calibri" w:hAnsi="Calibri" w:cs="Calibri"/>
          <w:b/>
          <w:sz w:val="22"/>
          <w:szCs w:val="22"/>
        </w:rPr>
        <w:t>MADDE 1-</w:t>
      </w:r>
      <w:r w:rsidRPr="00A73DF8">
        <w:rPr>
          <w:rFonts w:ascii="Calibri" w:hAnsi="Calibri" w:cs="Calibri"/>
          <w:sz w:val="22"/>
          <w:szCs w:val="22"/>
        </w:rPr>
        <w:t xml:space="preserve"> 4721 sayılı Türk Medeni Kanunu’nun 997 </w:t>
      </w:r>
      <w:proofErr w:type="spellStart"/>
      <w:r w:rsidRPr="00A73DF8">
        <w:rPr>
          <w:rFonts w:ascii="Calibri" w:hAnsi="Calibri" w:cs="Calibri"/>
          <w:sz w:val="22"/>
          <w:szCs w:val="22"/>
        </w:rPr>
        <w:t>nci</w:t>
      </w:r>
      <w:proofErr w:type="spellEnd"/>
      <w:r w:rsidRPr="00A73DF8">
        <w:rPr>
          <w:rFonts w:ascii="Calibri" w:hAnsi="Calibri" w:cs="Calibri"/>
          <w:sz w:val="22"/>
          <w:szCs w:val="22"/>
        </w:rPr>
        <w:t xml:space="preserve"> maddesinde yapılan değişiklikle, tapu sicilinin kapsamı genişletilmektedir. Bu doğrultuda, kanun teklifiyle getirilen yeni düzenlemelere uyum sağlamak amacıyla “inşaat kütüğü” tapu sicili bünyesine </w:t>
      </w:r>
      <w:proofErr w:type="gramStart"/>
      <w:r w:rsidRPr="00A73DF8">
        <w:rPr>
          <w:rFonts w:ascii="Calibri" w:hAnsi="Calibri" w:cs="Calibri"/>
          <w:sz w:val="22"/>
          <w:szCs w:val="22"/>
        </w:rPr>
        <w:t>dahil</w:t>
      </w:r>
      <w:proofErr w:type="gramEnd"/>
      <w:r w:rsidRPr="00A73DF8">
        <w:rPr>
          <w:rFonts w:ascii="Calibri" w:hAnsi="Calibri" w:cs="Calibri"/>
          <w:sz w:val="22"/>
          <w:szCs w:val="22"/>
        </w:rPr>
        <w:t xml:space="preserve"> edilmektedir.</w:t>
      </w:r>
    </w:p>
    <w:p w14:paraId="52401DB9" w14:textId="0313BFA7" w:rsidR="00A73DF8" w:rsidRPr="00A73DF8" w:rsidRDefault="00A73DF8" w:rsidP="00A73DF8">
      <w:pPr>
        <w:ind w:firstLine="708"/>
        <w:jc w:val="both"/>
        <w:rPr>
          <w:rFonts w:ascii="Calibri" w:hAnsi="Calibri" w:cs="Calibri"/>
          <w:sz w:val="22"/>
          <w:szCs w:val="22"/>
        </w:rPr>
      </w:pPr>
      <w:r w:rsidRPr="00A73DF8">
        <w:rPr>
          <w:rFonts w:ascii="Calibri" w:hAnsi="Calibri" w:cs="Calibri"/>
          <w:b/>
          <w:sz w:val="22"/>
          <w:szCs w:val="22"/>
        </w:rPr>
        <w:t>MADDE 2-</w:t>
      </w:r>
      <w:r w:rsidRPr="00A73DF8">
        <w:rPr>
          <w:rFonts w:ascii="Calibri" w:hAnsi="Calibri" w:cs="Calibri"/>
          <w:sz w:val="22"/>
          <w:szCs w:val="22"/>
        </w:rPr>
        <w:t xml:space="preserve"> 4721 sayılı Kanun’un 1001 inci maddesinden sonra gelmek üzere eklenen madde ile tapu sicili bünyesinde bir “inşaat kütüğü” ihdas edilmektedir. Bu düzenleme ile inşaat aşamasındaki projelerin bağımsız bölüm bazında dijital bir kütüğe kaydedilmesi; böylece taşınmaz süreçlerinde şeffaflığın ve tapu siciline hâkim olan aleniyet ilkesinin tam anlamıyla sağlanması amaçlanmaktadır.</w:t>
      </w:r>
    </w:p>
    <w:p w14:paraId="0B43EB33" w14:textId="3F03FD75" w:rsidR="00A73DF8" w:rsidRPr="00A73DF8" w:rsidRDefault="00A73DF8" w:rsidP="00A73DF8">
      <w:pPr>
        <w:ind w:firstLine="708"/>
        <w:jc w:val="both"/>
        <w:rPr>
          <w:rFonts w:ascii="Calibri" w:hAnsi="Calibri" w:cs="Calibri"/>
          <w:sz w:val="22"/>
          <w:szCs w:val="22"/>
        </w:rPr>
      </w:pPr>
      <w:r w:rsidRPr="00A73DF8">
        <w:rPr>
          <w:rFonts w:ascii="Calibri" w:hAnsi="Calibri" w:cs="Calibri"/>
          <w:b/>
          <w:sz w:val="22"/>
          <w:szCs w:val="22"/>
        </w:rPr>
        <w:t>MADDE 3-</w:t>
      </w:r>
      <w:r w:rsidRPr="00A73DF8">
        <w:rPr>
          <w:rFonts w:ascii="Calibri" w:hAnsi="Calibri" w:cs="Calibri"/>
          <w:sz w:val="22"/>
          <w:szCs w:val="22"/>
        </w:rPr>
        <w:t xml:space="preserve"> 1512 sayılı Noterlik Kanunu’nun 89 uncu maddesine eklenen fıkra </w:t>
      </w:r>
      <w:proofErr w:type="gramStart"/>
      <w:r w:rsidRPr="00A73DF8">
        <w:rPr>
          <w:rFonts w:ascii="Calibri" w:hAnsi="Calibri" w:cs="Calibri"/>
          <w:sz w:val="22"/>
          <w:szCs w:val="22"/>
        </w:rPr>
        <w:t>ile;</w:t>
      </w:r>
      <w:proofErr w:type="gramEnd"/>
      <w:r w:rsidRPr="00A73DF8">
        <w:rPr>
          <w:rFonts w:ascii="Calibri" w:hAnsi="Calibri" w:cs="Calibri"/>
          <w:sz w:val="22"/>
          <w:szCs w:val="22"/>
        </w:rPr>
        <w:t xml:space="preserve"> inşaat aşamasındaki taşınmazlara ilişkin düzenlenen gayrimenkul satış vaadi sözleşmelerinin, noterler tarafından elektronik ortamda ve eş zamanlı olarak inşaat kütüğüne şerh edilmesi hedeflenmektedir. Böylelikle hak sahiplerinin korunması ve sicil güvenliğinin artırılması öngörülmektedir.</w:t>
      </w:r>
      <w:bookmarkStart w:id="2" w:name="_Hlk215594124"/>
    </w:p>
    <w:bookmarkEnd w:id="2"/>
    <w:p w14:paraId="48116183" w14:textId="76B4CB2C" w:rsidR="00A73DF8" w:rsidRPr="00A73DF8" w:rsidRDefault="00A73DF8" w:rsidP="00A73DF8">
      <w:pPr>
        <w:spacing w:line="259" w:lineRule="auto"/>
        <w:ind w:firstLine="708"/>
        <w:jc w:val="both"/>
        <w:rPr>
          <w:rFonts w:ascii="Calibri" w:hAnsi="Calibri" w:cs="Calibri"/>
          <w:bCs/>
          <w:color w:val="000000"/>
          <w:sz w:val="22"/>
          <w:szCs w:val="22"/>
        </w:rPr>
      </w:pPr>
      <w:r w:rsidRPr="00A73DF8">
        <w:rPr>
          <w:rFonts w:ascii="Calibri" w:hAnsi="Calibri" w:cs="Calibri"/>
          <w:b/>
          <w:bCs/>
          <w:color w:val="000000"/>
          <w:sz w:val="22"/>
          <w:szCs w:val="22"/>
        </w:rPr>
        <w:t>MADDE 4-</w:t>
      </w:r>
      <w:r w:rsidRPr="00A73DF8">
        <w:rPr>
          <w:rFonts w:ascii="Calibri" w:hAnsi="Calibri" w:cs="Calibri"/>
          <w:bCs/>
          <w:color w:val="000000"/>
          <w:sz w:val="22"/>
          <w:szCs w:val="22"/>
        </w:rPr>
        <w:t xml:space="preserve">Yürürlük maddesidir. </w:t>
      </w:r>
    </w:p>
    <w:p w14:paraId="5DD6B25C" w14:textId="77777777" w:rsidR="00A73DF8" w:rsidRPr="00A73DF8" w:rsidRDefault="00A73DF8" w:rsidP="00A73DF8">
      <w:pPr>
        <w:spacing w:line="259" w:lineRule="auto"/>
        <w:ind w:firstLine="708"/>
        <w:jc w:val="both"/>
        <w:rPr>
          <w:rFonts w:ascii="Calibri" w:hAnsi="Calibri" w:cs="Calibri"/>
          <w:bCs/>
          <w:color w:val="000000"/>
          <w:sz w:val="22"/>
          <w:szCs w:val="22"/>
        </w:rPr>
      </w:pPr>
      <w:r w:rsidRPr="00A73DF8">
        <w:rPr>
          <w:rFonts w:ascii="Calibri" w:hAnsi="Calibri" w:cs="Calibri"/>
          <w:b/>
          <w:bCs/>
          <w:color w:val="000000"/>
          <w:sz w:val="22"/>
          <w:szCs w:val="22"/>
        </w:rPr>
        <w:t>MADDE 5-</w:t>
      </w:r>
      <w:r w:rsidRPr="00A73DF8">
        <w:rPr>
          <w:rFonts w:ascii="Calibri" w:hAnsi="Calibri" w:cs="Calibri"/>
          <w:bCs/>
          <w:color w:val="000000"/>
          <w:sz w:val="22"/>
          <w:szCs w:val="22"/>
        </w:rPr>
        <w:t>Yürütme maddesidir.</w:t>
      </w:r>
    </w:p>
    <w:p w14:paraId="1085501D" w14:textId="77777777" w:rsidR="00A73DF8" w:rsidRPr="00A73DF8" w:rsidRDefault="00A73DF8" w:rsidP="00A73DF8">
      <w:pPr>
        <w:ind w:firstLine="708"/>
        <w:jc w:val="both"/>
        <w:rPr>
          <w:rFonts w:ascii="Calibri" w:hAnsi="Calibri" w:cs="Calibri"/>
          <w:sz w:val="22"/>
          <w:szCs w:val="22"/>
        </w:rPr>
      </w:pPr>
    </w:p>
    <w:p w14:paraId="03108815" w14:textId="77777777" w:rsidR="000811D4" w:rsidRPr="00A73DF8" w:rsidRDefault="000811D4" w:rsidP="000811D4">
      <w:pPr>
        <w:rPr>
          <w:rFonts w:ascii="Calibri" w:hAnsi="Calibri" w:cs="Calibri"/>
          <w:sz w:val="22"/>
          <w:szCs w:val="22"/>
        </w:rPr>
      </w:pPr>
    </w:p>
    <w:p w14:paraId="2A5A2706" w14:textId="77777777" w:rsidR="009B11C7" w:rsidRPr="00A73DF8" w:rsidRDefault="009B11C7">
      <w:pPr>
        <w:rPr>
          <w:rFonts w:ascii="Calibri" w:hAnsi="Calibri" w:cs="Calibri"/>
          <w:sz w:val="22"/>
          <w:szCs w:val="22"/>
        </w:rPr>
      </w:pPr>
    </w:p>
    <w:sectPr w:rsidR="009B11C7" w:rsidRPr="00A73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ED7"/>
    <w:rsid w:val="000811D4"/>
    <w:rsid w:val="00082DA5"/>
    <w:rsid w:val="001F1458"/>
    <w:rsid w:val="00305082"/>
    <w:rsid w:val="004A7826"/>
    <w:rsid w:val="0057055D"/>
    <w:rsid w:val="0062481B"/>
    <w:rsid w:val="006F4385"/>
    <w:rsid w:val="007B1A87"/>
    <w:rsid w:val="00857381"/>
    <w:rsid w:val="00900DA3"/>
    <w:rsid w:val="00975ED7"/>
    <w:rsid w:val="009B11C7"/>
    <w:rsid w:val="00A73DF8"/>
    <w:rsid w:val="00CC424D"/>
    <w:rsid w:val="00CD4083"/>
    <w:rsid w:val="00D359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0B9C"/>
  <w15:chartTrackingRefBased/>
  <w15:docId w15:val="{9737403A-22CA-4D1F-ACE7-1398E7F4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083"/>
  </w:style>
  <w:style w:type="paragraph" w:styleId="Balk1">
    <w:name w:val="heading 1"/>
    <w:basedOn w:val="Normal"/>
    <w:next w:val="Normal"/>
    <w:link w:val="Balk1Char"/>
    <w:uiPriority w:val="9"/>
    <w:qFormat/>
    <w:rsid w:val="00975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75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75ED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75ED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75ED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75ED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75ED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75ED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75ED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75ED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75ED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75ED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75ED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75ED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75ED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75ED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75ED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75ED7"/>
    <w:rPr>
      <w:rFonts w:eastAsiaTheme="majorEastAsia" w:cstheme="majorBidi"/>
      <w:color w:val="272727" w:themeColor="text1" w:themeTint="D8"/>
    </w:rPr>
  </w:style>
  <w:style w:type="paragraph" w:styleId="KonuBal">
    <w:name w:val="Title"/>
    <w:basedOn w:val="Normal"/>
    <w:next w:val="Normal"/>
    <w:link w:val="KonuBalChar"/>
    <w:uiPriority w:val="10"/>
    <w:qFormat/>
    <w:rsid w:val="00975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75ED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75ED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75ED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75ED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75ED7"/>
    <w:rPr>
      <w:i/>
      <w:iCs/>
      <w:color w:val="404040" w:themeColor="text1" w:themeTint="BF"/>
    </w:rPr>
  </w:style>
  <w:style w:type="paragraph" w:styleId="ListeParagraf">
    <w:name w:val="List Paragraph"/>
    <w:basedOn w:val="Normal"/>
    <w:uiPriority w:val="34"/>
    <w:qFormat/>
    <w:rsid w:val="00975ED7"/>
    <w:pPr>
      <w:ind w:left="720"/>
      <w:contextualSpacing/>
    </w:pPr>
  </w:style>
  <w:style w:type="character" w:styleId="GlVurgulama">
    <w:name w:val="Intense Emphasis"/>
    <w:basedOn w:val="VarsaylanParagrafYazTipi"/>
    <w:uiPriority w:val="21"/>
    <w:qFormat/>
    <w:rsid w:val="00975ED7"/>
    <w:rPr>
      <w:i/>
      <w:iCs/>
      <w:color w:val="0F4761" w:themeColor="accent1" w:themeShade="BF"/>
    </w:rPr>
  </w:style>
  <w:style w:type="paragraph" w:styleId="GlAlnt">
    <w:name w:val="Intense Quote"/>
    <w:basedOn w:val="Normal"/>
    <w:next w:val="Normal"/>
    <w:link w:val="GlAlntChar"/>
    <w:uiPriority w:val="30"/>
    <w:qFormat/>
    <w:rsid w:val="00975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75ED7"/>
    <w:rPr>
      <w:i/>
      <w:iCs/>
      <w:color w:val="0F4761" w:themeColor="accent1" w:themeShade="BF"/>
    </w:rPr>
  </w:style>
  <w:style w:type="character" w:styleId="GlBavuru">
    <w:name w:val="Intense Reference"/>
    <w:basedOn w:val="VarsaylanParagrafYazTipi"/>
    <w:uiPriority w:val="32"/>
    <w:qFormat/>
    <w:rsid w:val="00975E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User</cp:lastModifiedBy>
  <cp:revision>13</cp:revision>
  <dcterms:created xsi:type="dcterms:W3CDTF">2026-07-30T12:37:00Z</dcterms:created>
  <dcterms:modified xsi:type="dcterms:W3CDTF">2026-07-31T06:38:00Z</dcterms:modified>
</cp:coreProperties>
</file>